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F" w:rsidRDefault="00C47D1F">
      <w:pPr>
        <w:spacing w:line="360" w:lineRule="auto"/>
        <w:ind w:left="435" w:hanging="360"/>
        <w:jc w:val="center"/>
      </w:pPr>
      <w:bookmarkStart w:id="0" w:name="_GoBack"/>
      <w:bookmarkEnd w:id="0"/>
      <w:r>
        <w:t xml:space="preserve">                                         УТВЕРЖДАЮ:</w:t>
      </w:r>
    </w:p>
    <w:p w:rsidR="0012703F" w:rsidRDefault="00C47D1F">
      <w:pPr>
        <w:spacing w:line="360" w:lineRule="auto"/>
        <w:ind w:left="435" w:hanging="360"/>
        <w:jc w:val="center"/>
      </w:pPr>
      <w:r>
        <w:t xml:space="preserve">                                                                           Отдел образования администрации</w:t>
      </w:r>
    </w:p>
    <w:p w:rsidR="0012703F" w:rsidRDefault="00C47D1F">
      <w:pPr>
        <w:spacing w:line="360" w:lineRule="auto"/>
        <w:ind w:left="435" w:hanging="360"/>
        <w:jc w:val="center"/>
      </w:pPr>
      <w:r>
        <w:t xml:space="preserve">                                                                             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12703F" w:rsidRDefault="00C47D1F">
      <w:pPr>
        <w:spacing w:line="360" w:lineRule="auto"/>
        <w:ind w:left="435" w:hanging="360"/>
        <w:jc w:val="center"/>
      </w:pPr>
      <w:r>
        <w:t xml:space="preserve">                                                          ______________________   </w:t>
      </w:r>
    </w:p>
    <w:p w:rsidR="0012703F" w:rsidRDefault="00C47D1F">
      <w:pPr>
        <w:pStyle w:val="2"/>
        <w:shd w:val="clear" w:color="auto" w:fill="FFFFFF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«____»________________2019 г.</w:t>
      </w:r>
    </w:p>
    <w:p w:rsidR="0012703F" w:rsidRDefault="0012703F">
      <w:pPr>
        <w:pStyle w:val="2"/>
        <w:shd w:val="clear" w:color="auto" w:fill="FFFFFF"/>
        <w:rPr>
          <w:sz w:val="28"/>
        </w:rPr>
      </w:pPr>
    </w:p>
    <w:p w:rsidR="0012703F" w:rsidRDefault="00C47D1F">
      <w:pPr>
        <w:pStyle w:val="2"/>
        <w:shd w:val="clear" w:color="auto" w:fill="FFFFFF"/>
        <w:jc w:val="center"/>
        <w:rPr>
          <w:sz w:val="20"/>
          <w:shd w:val="clear" w:color="auto" w:fill="FFFFFF"/>
        </w:rPr>
      </w:pPr>
      <w:r>
        <w:rPr>
          <w:sz w:val="24"/>
        </w:rPr>
        <w:t>ПОЛОЖЕНИЕ</w:t>
      </w:r>
      <w:r>
        <w:rPr>
          <w:sz w:val="24"/>
        </w:rPr>
        <w:br/>
      </w:r>
      <w:r>
        <w:rPr>
          <w:sz w:val="20"/>
          <w:shd w:val="clear" w:color="auto" w:fill="FFFFFF"/>
        </w:rPr>
        <w:t>О ПРОВЕДЕНИИ СОРЕВНОВАНИЙ ПО ВОЛЕЙБОЛУ СРЕДИ УЧАЩИХСЯ ОБЩЕОБРАЗОВАТЕЛЬНЫХ ШКОЛ НЕКОУЗСКОГО РАЙОНА.</w:t>
      </w:r>
    </w:p>
    <w:p w:rsidR="0012703F" w:rsidRDefault="00C47D1F">
      <w:pPr>
        <w:numPr>
          <w:ilvl w:val="0"/>
          <w:numId w:val="12"/>
        </w:numPr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12703F" w:rsidRDefault="00C47D1F">
      <w:pPr>
        <w:numPr>
          <w:ilvl w:val="0"/>
          <w:numId w:val="18"/>
        </w:numPr>
        <w:ind w:hanging="720"/>
        <w:jc w:val="both"/>
      </w:pPr>
      <w:r>
        <w:rPr>
          <w:color w:val="000000"/>
          <w:shd w:val="clear" w:color="auto" w:fill="FFFFFF"/>
        </w:rPr>
        <w:t xml:space="preserve">совершенствование работы по сохранению и укреплению здоровья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>;</w:t>
      </w:r>
    </w:p>
    <w:p w:rsidR="0012703F" w:rsidRDefault="00C47D1F">
      <w:pPr>
        <w:numPr>
          <w:ilvl w:val="0"/>
          <w:numId w:val="18"/>
        </w:numPr>
        <w:ind w:hanging="720"/>
        <w:jc w:val="both"/>
      </w:pPr>
      <w:r>
        <w:rPr>
          <w:color w:val="000000"/>
          <w:shd w:val="clear" w:color="auto" w:fill="FFFFFF"/>
        </w:rPr>
        <w:t>развитие спортив</w:t>
      </w:r>
      <w:r>
        <w:rPr>
          <w:color w:val="000000"/>
          <w:shd w:val="clear" w:color="auto" w:fill="FFFFFF"/>
        </w:rPr>
        <w:t>но-массовой работы в образовательных учреждениях района;</w:t>
      </w:r>
    </w:p>
    <w:p w:rsidR="0012703F" w:rsidRDefault="00C47D1F">
      <w:pPr>
        <w:numPr>
          <w:ilvl w:val="0"/>
          <w:numId w:val="18"/>
        </w:numPr>
        <w:shd w:val="clear" w:color="auto" w:fill="FFFFFF"/>
        <w:ind w:hanging="720"/>
        <w:jc w:val="both"/>
        <w:rPr>
          <w:color w:val="000000"/>
        </w:rPr>
      </w:pPr>
      <w:proofErr w:type="gramStart"/>
      <w:r>
        <w:rPr>
          <w:color w:val="000000"/>
        </w:rPr>
        <w:t xml:space="preserve"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результатов; </w:t>
      </w:r>
      <w:proofErr w:type="gramEnd"/>
    </w:p>
    <w:p w:rsidR="0012703F" w:rsidRDefault="00C47D1F">
      <w:pPr>
        <w:numPr>
          <w:ilvl w:val="0"/>
          <w:numId w:val="18"/>
        </w:numPr>
        <w:ind w:hanging="720"/>
        <w:jc w:val="both"/>
      </w:pPr>
      <w:r>
        <w:rPr>
          <w:color w:val="000000"/>
          <w:shd w:val="clear" w:color="auto" w:fill="FFFFFF"/>
        </w:rPr>
        <w:t>пропаганда з</w:t>
      </w:r>
      <w:r>
        <w:rPr>
          <w:color w:val="000000"/>
          <w:shd w:val="clear" w:color="auto" w:fill="FFFFFF"/>
        </w:rPr>
        <w:t>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12703F" w:rsidRDefault="00C47D1F">
      <w:pPr>
        <w:numPr>
          <w:ilvl w:val="0"/>
          <w:numId w:val="18"/>
        </w:numPr>
        <w:ind w:hanging="720"/>
        <w:jc w:val="both"/>
      </w:pPr>
      <w:r>
        <w:rPr>
          <w:color w:val="000000"/>
          <w:shd w:val="clear" w:color="auto" w:fill="FFFFFF"/>
        </w:rPr>
        <w:t xml:space="preserve">привлечение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к занятиям спортом и здоровому образу жизни.</w:t>
      </w:r>
    </w:p>
    <w:p w:rsidR="0012703F" w:rsidRDefault="0012703F">
      <w:pPr>
        <w:jc w:val="both"/>
        <w:rPr>
          <w:color w:val="000000"/>
          <w:shd w:val="clear" w:color="auto" w:fill="FFFFFF"/>
        </w:rPr>
      </w:pPr>
    </w:p>
    <w:p w:rsidR="0012703F" w:rsidRDefault="00C47D1F">
      <w:pPr>
        <w:numPr>
          <w:ilvl w:val="0"/>
          <w:numId w:val="12"/>
        </w:numPr>
        <w:rPr>
          <w:u w:val="single"/>
        </w:rPr>
      </w:pPr>
      <w:r>
        <w:rPr>
          <w:b/>
          <w:u w:val="single"/>
        </w:rPr>
        <w:t>Место и время проведения</w:t>
      </w:r>
      <w:r>
        <w:rPr>
          <w:u w:val="single"/>
        </w:rPr>
        <w:t>:</w:t>
      </w:r>
    </w:p>
    <w:p w:rsidR="0012703F" w:rsidRDefault="00C47D1F">
      <w:pPr>
        <w:numPr>
          <w:ilvl w:val="0"/>
          <w:numId w:val="10"/>
        </w:numPr>
        <w:spacing w:line="360" w:lineRule="auto"/>
      </w:pPr>
      <w:r>
        <w:t>Соревнование пр</w:t>
      </w:r>
      <w:r>
        <w:t xml:space="preserve">оводится 29 апреля  </w:t>
      </w:r>
      <w:r>
        <w:rPr>
          <w:b/>
          <w:i/>
        </w:rPr>
        <w:t>2019 года</w:t>
      </w:r>
      <w:r>
        <w:t xml:space="preserve"> на базе МОУ Волжской средней общеобразовательной школы;</w:t>
      </w:r>
    </w:p>
    <w:p w:rsidR="0012703F" w:rsidRDefault="00C47D1F">
      <w:pPr>
        <w:numPr>
          <w:ilvl w:val="0"/>
          <w:numId w:val="10"/>
        </w:numPr>
        <w:spacing w:line="360" w:lineRule="auto"/>
      </w:pPr>
      <w:r>
        <w:t>Начало соревнований в 10.00. Регистрация команд в 9.30</w:t>
      </w:r>
    </w:p>
    <w:p w:rsidR="0012703F" w:rsidRDefault="00C47D1F">
      <w:pPr>
        <w:numPr>
          <w:ilvl w:val="0"/>
          <w:numId w:val="12"/>
        </w:numPr>
        <w:spacing w:line="360" w:lineRule="auto"/>
      </w:pPr>
      <w:r>
        <w:rPr>
          <w:b/>
          <w:u w:val="single"/>
        </w:rPr>
        <w:t>Участники соревнований</w:t>
      </w:r>
      <w:proofErr w:type="gramStart"/>
      <w:r>
        <w:rPr>
          <w:b/>
          <w:u w:val="single"/>
        </w:rPr>
        <w:t xml:space="preserve"> :</w:t>
      </w:r>
      <w:proofErr w:type="gramEnd"/>
      <w:r>
        <w:t xml:space="preserve"> </w:t>
      </w:r>
    </w:p>
    <w:p w:rsidR="0012703F" w:rsidRDefault="00C47D1F">
      <w:pPr>
        <w:numPr>
          <w:ilvl w:val="0"/>
          <w:numId w:val="23"/>
        </w:numPr>
        <w:spacing w:line="360" w:lineRule="auto"/>
      </w:pPr>
      <w:r>
        <w:t>К участию соревнований приглашаются команды – школ  юношей и девушек возрастных групп: 2002-2004 г.р., 2005-2007 г.р.</w:t>
      </w:r>
    </w:p>
    <w:p w:rsidR="0012703F" w:rsidRDefault="00C47D1F">
      <w:pPr>
        <w:numPr>
          <w:ilvl w:val="0"/>
          <w:numId w:val="23"/>
        </w:numPr>
        <w:spacing w:line="360" w:lineRule="auto"/>
      </w:pPr>
      <w:r>
        <w:t>Состав команд – школ 12 человек, из них 10 участников (юноши, девушки), 2 представителя.</w:t>
      </w:r>
    </w:p>
    <w:p w:rsidR="0012703F" w:rsidRDefault="00C47D1F">
      <w:pPr>
        <w:numPr>
          <w:ilvl w:val="0"/>
          <w:numId w:val="12"/>
        </w:numPr>
        <w:spacing w:line="360" w:lineRule="auto"/>
      </w:pPr>
      <w:r>
        <w:rPr>
          <w:b/>
          <w:u w:val="single"/>
        </w:rPr>
        <w:t xml:space="preserve">Руководство соревнованиями: </w:t>
      </w:r>
      <w:r>
        <w:t>Общее руководство про</w:t>
      </w:r>
      <w:r>
        <w:t>ведением соревнований, судейство, медико-санитарное обслуживание возлагается на МОУДО «</w:t>
      </w:r>
      <w:proofErr w:type="spellStart"/>
      <w:r>
        <w:t>Некоузскую</w:t>
      </w:r>
      <w:proofErr w:type="spellEnd"/>
      <w:r>
        <w:t xml:space="preserve"> ДЮСШ». </w:t>
      </w:r>
      <w:r>
        <w:rPr>
          <w:color w:val="000000"/>
          <w:shd w:val="clear" w:color="auto" w:fill="FFFFFF"/>
        </w:rPr>
        <w:t xml:space="preserve">Непосредственное проведение соревнований </w:t>
      </w:r>
      <w:r>
        <w:t>возлагается на  учреждение по месту проведения соревнований.</w:t>
      </w:r>
    </w:p>
    <w:p w:rsidR="0012703F" w:rsidRDefault="00C47D1F">
      <w:pPr>
        <w:numPr>
          <w:ilvl w:val="0"/>
          <w:numId w:val="12"/>
        </w:numPr>
        <w:spacing w:line="360" w:lineRule="auto"/>
      </w:pPr>
      <w:r>
        <w:rPr>
          <w:b/>
          <w:u w:val="single"/>
        </w:rPr>
        <w:t>Программа соревнований:</w:t>
      </w:r>
      <w:r>
        <w:t xml:space="preserve"> </w:t>
      </w:r>
    </w:p>
    <w:p w:rsidR="0012703F" w:rsidRDefault="00C47D1F">
      <w:pPr>
        <w:ind w:firstLine="709"/>
        <w:jc w:val="both"/>
      </w:pPr>
      <w:r>
        <w:t>Система проведения сорев</w:t>
      </w:r>
      <w:r>
        <w:t xml:space="preserve">нований выбирается в зависимости от количества заявленных участников решением главной судейской коллегии по согласованию с Оргкомитетом соревнований (жеребьёвка, предварительные игры и финальные игры).  </w:t>
      </w:r>
    </w:p>
    <w:p w:rsidR="0012703F" w:rsidRDefault="00C47D1F">
      <w:pPr>
        <w:ind w:firstLine="709"/>
        <w:jc w:val="both"/>
      </w:pPr>
      <w:r>
        <w:t>Игры проводятся из 3-х партий до 25 очков. При счёте</w:t>
      </w:r>
      <w:r>
        <w:t xml:space="preserve"> 1:1 играется               3 партия до 15 очков.</w:t>
      </w:r>
    </w:p>
    <w:p w:rsidR="0012703F" w:rsidRDefault="00C47D1F">
      <w:pPr>
        <w:ind w:firstLine="709"/>
        <w:jc w:val="both"/>
      </w:pPr>
      <w:r>
        <w:t>За выигрыш команда получает 2 очка, за поражение - 1 очко, за           неявку - 0 очков.</w:t>
      </w:r>
    </w:p>
    <w:p w:rsidR="0012703F" w:rsidRDefault="00C47D1F">
      <w:pPr>
        <w:shd w:val="clear" w:color="auto" w:fill="FFFFFF"/>
        <w:ind w:right="7" w:firstLine="709"/>
        <w:jc w:val="both"/>
      </w:pPr>
      <w:r>
        <w:t xml:space="preserve">При равенстве очков у двух и более команд места определяются </w:t>
      </w:r>
      <w:proofErr w:type="gramStart"/>
      <w:r>
        <w:t>по</w:t>
      </w:r>
      <w:proofErr w:type="gramEnd"/>
      <w:r>
        <w:t>:</w:t>
      </w:r>
    </w:p>
    <w:p w:rsidR="0012703F" w:rsidRDefault="00C47D1F">
      <w:pPr>
        <w:shd w:val="clear" w:color="auto" w:fill="FFFFFF"/>
        <w:ind w:firstLine="709"/>
        <w:jc w:val="both"/>
      </w:pPr>
      <w:r>
        <w:lastRenderedPageBreak/>
        <w:t>а) соотношению мячей во всех встречах;</w:t>
      </w:r>
    </w:p>
    <w:p w:rsidR="0012703F" w:rsidRDefault="00C47D1F">
      <w:pPr>
        <w:shd w:val="clear" w:color="auto" w:fill="FFFFFF"/>
        <w:ind w:firstLine="709"/>
        <w:jc w:val="both"/>
      </w:pPr>
      <w:r>
        <w:t>б) соотношению партий во всех встречах;</w:t>
      </w:r>
    </w:p>
    <w:p w:rsidR="0012703F" w:rsidRDefault="00C47D1F">
      <w:pPr>
        <w:shd w:val="clear" w:color="auto" w:fill="FFFFFF"/>
        <w:ind w:firstLine="709"/>
        <w:jc w:val="both"/>
      </w:pPr>
      <w:r>
        <w:t>в) количеству побед во встречах между ними;</w:t>
      </w:r>
    </w:p>
    <w:p w:rsidR="0012703F" w:rsidRDefault="00C47D1F">
      <w:pPr>
        <w:shd w:val="clear" w:color="auto" w:fill="FFFFFF"/>
        <w:ind w:firstLine="709"/>
        <w:jc w:val="both"/>
      </w:pPr>
      <w:r>
        <w:t>г) соотношению партий во встречах между ними;</w:t>
      </w:r>
    </w:p>
    <w:p w:rsidR="0012703F" w:rsidRDefault="00C47D1F">
      <w:pPr>
        <w:shd w:val="clear" w:color="auto" w:fill="FFFFFF"/>
        <w:ind w:firstLine="709"/>
        <w:jc w:val="both"/>
      </w:pPr>
      <w:r>
        <w:t>д) соотношению мячей во встречах между ними.</w:t>
      </w:r>
    </w:p>
    <w:p w:rsidR="0012703F" w:rsidRDefault="0012703F">
      <w:pPr>
        <w:shd w:val="clear" w:color="auto" w:fill="FFFFFF"/>
        <w:ind w:right="36" w:firstLine="709"/>
        <w:jc w:val="both"/>
      </w:pPr>
    </w:p>
    <w:p w:rsidR="0012703F" w:rsidRDefault="00C47D1F">
      <w:pPr>
        <w:shd w:val="clear" w:color="auto" w:fill="FFFFFF"/>
        <w:ind w:right="36" w:firstLine="709"/>
        <w:jc w:val="both"/>
      </w:pPr>
      <w:r>
        <w:t>Если при распределении мест между командами, имеющими равные показатели, по одно</w:t>
      </w:r>
      <w:r>
        <w:t xml:space="preserve">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>
        <w:t>в</w:t>
      </w:r>
      <w:proofErr w:type="gramEnd"/>
      <w:r>
        <w:t>» и т.д.</w:t>
      </w:r>
    </w:p>
    <w:p w:rsidR="0012703F" w:rsidRDefault="00C47D1F">
      <w:pPr>
        <w:shd w:val="clear" w:color="auto" w:fill="FFFFFF"/>
        <w:ind w:right="36" w:firstLine="709"/>
        <w:jc w:val="both"/>
      </w:pPr>
      <w:r>
        <w:t>Если игра была прекращена из-за недисциплинированного</w:t>
      </w:r>
      <w:r>
        <w:t xml:space="preserve"> поведения волейболистов одной из команд, то провинившейся команде засчитывается поражение со счетом 0:2 (0:25, 0:25).</w:t>
      </w:r>
    </w:p>
    <w:p w:rsidR="0012703F" w:rsidRDefault="00C47D1F">
      <w:pPr>
        <w:shd w:val="clear" w:color="auto" w:fill="FFFFFF"/>
        <w:ind w:right="36" w:firstLine="709"/>
        <w:jc w:val="both"/>
      </w:pPr>
      <w:r>
        <w:t xml:space="preserve">Если игра была не закончена по вине обеих команд, то поражение засчитывается каждой из этих команд, т.е. команды получают по одному очку </w:t>
      </w:r>
      <w:r>
        <w:t>и счет в партиях обеим командам 0:2 (0:25, 0:25).</w:t>
      </w:r>
    </w:p>
    <w:p w:rsidR="0012703F" w:rsidRDefault="00C47D1F">
      <w:pPr>
        <w:shd w:val="clear" w:color="auto" w:fill="FFFFFF"/>
        <w:ind w:right="36" w:firstLine="709"/>
        <w:jc w:val="both"/>
      </w:pPr>
      <w:r>
        <w:t>За участие в игре незаявленного, дисквалифицированного или неправильно оформленного игрока, команде засчитывается поражение 0:2 (0:25, 0:25).</w:t>
      </w:r>
    </w:p>
    <w:p w:rsidR="0012703F" w:rsidRDefault="00C47D1F">
      <w:pPr>
        <w:shd w:val="clear" w:color="auto" w:fill="FFFFFF"/>
        <w:ind w:right="14" w:firstLine="709"/>
        <w:jc w:val="both"/>
      </w:pPr>
      <w:r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 Протест подается в письменном виде в главную судейскую коллегию в течение двух часов после окончания матча. Не</w:t>
      </w:r>
      <w:r>
        <w:t>своевременно поданные и незафиксированные в протоколе игры протесты не рассматриваются.</w:t>
      </w:r>
    </w:p>
    <w:p w:rsidR="0012703F" w:rsidRDefault="00C47D1F">
      <w:pPr>
        <w:spacing w:line="360" w:lineRule="auto"/>
      </w:pPr>
      <w:proofErr w:type="gramStart"/>
      <w:r>
        <w:t>Высота сетки для проведения соревнований: 2002-2004 г.р. - 243 см -  юноши, 224 см – девушки. 2005-2007 г.р. – 235 см – юноши, 220 см – девушки.</w:t>
      </w:r>
      <w:proofErr w:type="gramEnd"/>
    </w:p>
    <w:p w:rsidR="0012703F" w:rsidRDefault="00C47D1F">
      <w:pPr>
        <w:spacing w:line="360" w:lineRule="auto"/>
      </w:pPr>
      <w:r>
        <w:rPr>
          <w:b/>
        </w:rPr>
        <w:t>6</w:t>
      </w:r>
      <w:r>
        <w:t xml:space="preserve">.   </w:t>
      </w:r>
      <w:r>
        <w:rPr>
          <w:b/>
          <w:u w:val="single"/>
        </w:rPr>
        <w:t>Определение резуль</w:t>
      </w:r>
      <w:r>
        <w:rPr>
          <w:b/>
          <w:u w:val="single"/>
        </w:rPr>
        <w:t>татов:</w:t>
      </w:r>
    </w:p>
    <w:p w:rsidR="0012703F" w:rsidRDefault="00C47D1F">
      <w:pPr>
        <w:ind w:firstLine="709"/>
        <w:jc w:val="both"/>
      </w:pPr>
      <w:r>
        <w:t xml:space="preserve">       Командный зачёт определяется согласно Правилам соревнований по волейболу. </w:t>
      </w:r>
    </w:p>
    <w:p w:rsidR="0012703F" w:rsidRDefault="00C47D1F">
      <w:pPr>
        <w:spacing w:line="360" w:lineRule="auto"/>
      </w:pPr>
      <w:r>
        <w:t>Общекомандный зачёт определяется по сумме мест, набранных командами юношей и девушек одного общеобразовательного учреждения.</w:t>
      </w:r>
    </w:p>
    <w:p w:rsidR="0012703F" w:rsidRDefault="00C47D1F">
      <w:pPr>
        <w:numPr>
          <w:ilvl w:val="0"/>
          <w:numId w:val="12"/>
        </w:num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Награждение: </w:t>
      </w:r>
    </w:p>
    <w:p w:rsidR="0012703F" w:rsidRDefault="00C47D1F">
      <w:pPr>
        <w:spacing w:line="360" w:lineRule="auto"/>
      </w:pPr>
      <w:r>
        <w:t xml:space="preserve">      </w:t>
      </w:r>
      <w:proofErr w:type="gramStart"/>
      <w:r>
        <w:t>Команды</w:t>
      </w:r>
      <w:proofErr w:type="gramEnd"/>
      <w:r>
        <w:t xml:space="preserve"> занявшие 1,2,3</w:t>
      </w:r>
      <w:r>
        <w:t xml:space="preserve"> места, награждаются грамотами. Игроки команд, занявшие 1,2,3 место, награждаются медалями и именными грамотами.</w:t>
      </w:r>
    </w:p>
    <w:p w:rsidR="0012703F" w:rsidRDefault="00C47D1F">
      <w:pPr>
        <w:numPr>
          <w:ilvl w:val="0"/>
          <w:numId w:val="1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Финансовые расходы:</w:t>
      </w:r>
    </w:p>
    <w:p w:rsidR="0012703F" w:rsidRDefault="00C47D1F">
      <w:pPr>
        <w:numPr>
          <w:ilvl w:val="0"/>
          <w:numId w:val="22"/>
        </w:numPr>
        <w:spacing w:line="360" w:lineRule="auto"/>
        <w:rPr>
          <w:b/>
          <w:u w:val="single"/>
        </w:rPr>
      </w:pPr>
      <w:r>
        <w:t>Расходы, связанные с проведением соревнований и награждением, а так же расходы по проезду представителей судейской коллегии</w:t>
      </w:r>
      <w:r>
        <w:t xml:space="preserve"> к месту проведения соревнований и обратно несет МОУДО «</w:t>
      </w:r>
      <w:proofErr w:type="spellStart"/>
      <w:r>
        <w:t>Некоузская</w:t>
      </w:r>
      <w:proofErr w:type="spellEnd"/>
      <w:r>
        <w:t xml:space="preserve"> ДЮСШ» в рамках реализации муниципальной программы» Развитие детского физкультурного движения и спорта в </w:t>
      </w:r>
      <w:proofErr w:type="spellStart"/>
      <w:r>
        <w:t>Некоузском</w:t>
      </w:r>
      <w:proofErr w:type="spellEnd"/>
      <w:r>
        <w:t xml:space="preserve"> муниципальном районе на 2018-1019 годы». </w:t>
      </w:r>
    </w:p>
    <w:p w:rsidR="0012703F" w:rsidRDefault="00C47D1F">
      <w:pPr>
        <w:numPr>
          <w:ilvl w:val="0"/>
          <w:numId w:val="22"/>
        </w:numPr>
        <w:spacing w:line="360" w:lineRule="auto"/>
        <w:rPr>
          <w:b/>
          <w:u w:val="single"/>
        </w:rPr>
      </w:pPr>
      <w:r>
        <w:t>Расходы по командированию Команд</w:t>
      </w:r>
      <w:r>
        <w:t>-школ на соревнования по видам спорта  (муниципального) этапа несут командирующие организации (проезд до места проведения и обратно, страхование участников)</w:t>
      </w:r>
    </w:p>
    <w:p w:rsidR="0012703F" w:rsidRDefault="00C47D1F">
      <w:pPr>
        <w:spacing w:line="360" w:lineRule="auto"/>
        <w:rPr>
          <w:b/>
          <w:u w:val="single"/>
        </w:rPr>
      </w:pPr>
      <w:r>
        <w:rPr>
          <w:b/>
        </w:rPr>
        <w:t xml:space="preserve">9.    </w:t>
      </w:r>
      <w:r>
        <w:rPr>
          <w:b/>
          <w:u w:val="single"/>
        </w:rPr>
        <w:t>Страхование участников:</w:t>
      </w:r>
    </w:p>
    <w:p w:rsidR="0012703F" w:rsidRDefault="00C47D1F">
      <w:pPr>
        <w:spacing w:line="360" w:lineRule="auto"/>
        <w:ind w:left="720"/>
      </w:pPr>
      <w:r>
        <w:lastRenderedPageBreak/>
        <w:t>Участие в соревнованиях осуществляется только при наличии договора на</w:t>
      </w:r>
      <w:r>
        <w:t xml:space="preserve"> каждого участника о страховании жизни и здоровья от несчастных случаев.</w:t>
      </w:r>
    </w:p>
    <w:p w:rsidR="0012703F" w:rsidRDefault="00C47D1F">
      <w:pPr>
        <w:spacing w:line="360" w:lineRule="auto"/>
        <w:ind w:left="720"/>
      </w:pPr>
      <w:r>
        <w:t>Страхование участников соревнований осуществляется за счет командирующей организации.</w:t>
      </w:r>
    </w:p>
    <w:p w:rsidR="0012703F" w:rsidRDefault="00C47D1F">
      <w:pPr>
        <w:jc w:val="center"/>
        <w:rPr>
          <w:b/>
        </w:rPr>
      </w:pPr>
      <w:r>
        <w:rPr>
          <w:b/>
        </w:rPr>
        <w:t>Данное Положение является официальным вызовом.</w:t>
      </w:r>
    </w:p>
    <w:p w:rsidR="0012703F" w:rsidRDefault="0012703F">
      <w:pPr>
        <w:jc w:val="both"/>
      </w:pPr>
    </w:p>
    <w:sectPr w:rsidR="001270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38E"/>
    <w:multiLevelType w:val="multilevel"/>
    <w:tmpl w:val="9FAAB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A883179"/>
    <w:multiLevelType w:val="multilevel"/>
    <w:tmpl w:val="3F38C9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114539BF"/>
    <w:multiLevelType w:val="multilevel"/>
    <w:tmpl w:val="40ECEA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81E62FE"/>
    <w:multiLevelType w:val="multilevel"/>
    <w:tmpl w:val="F9167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9252F6B"/>
    <w:multiLevelType w:val="multilevel"/>
    <w:tmpl w:val="9F16B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2AD029BE"/>
    <w:multiLevelType w:val="multilevel"/>
    <w:tmpl w:val="2E5AA96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6">
    <w:nsid w:val="30991086"/>
    <w:multiLevelType w:val="multilevel"/>
    <w:tmpl w:val="0E701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37230B9D"/>
    <w:multiLevelType w:val="multilevel"/>
    <w:tmpl w:val="5CB06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3D2D2D5F"/>
    <w:multiLevelType w:val="multilevel"/>
    <w:tmpl w:val="B0540B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9">
    <w:nsid w:val="3E557934"/>
    <w:multiLevelType w:val="multilevel"/>
    <w:tmpl w:val="026AEEC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0">
    <w:nsid w:val="3F5A2FB7"/>
    <w:multiLevelType w:val="multilevel"/>
    <w:tmpl w:val="6BF06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0F82507"/>
    <w:multiLevelType w:val="multilevel"/>
    <w:tmpl w:val="782E04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2">
    <w:nsid w:val="46B974CF"/>
    <w:multiLevelType w:val="multilevel"/>
    <w:tmpl w:val="D24088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3">
    <w:nsid w:val="47B53842"/>
    <w:multiLevelType w:val="multilevel"/>
    <w:tmpl w:val="FFC821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4">
    <w:nsid w:val="493009B6"/>
    <w:multiLevelType w:val="multilevel"/>
    <w:tmpl w:val="5DB66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A695D40"/>
    <w:multiLevelType w:val="multilevel"/>
    <w:tmpl w:val="33B64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D4B7D02"/>
    <w:multiLevelType w:val="multilevel"/>
    <w:tmpl w:val="248A0D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7">
    <w:nsid w:val="4F053121"/>
    <w:multiLevelType w:val="multilevel"/>
    <w:tmpl w:val="15C481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8">
    <w:nsid w:val="52084124"/>
    <w:multiLevelType w:val="multilevel"/>
    <w:tmpl w:val="6CAC76BC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19">
    <w:nsid w:val="554B621D"/>
    <w:multiLevelType w:val="multilevel"/>
    <w:tmpl w:val="58C85118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0">
    <w:nsid w:val="56AF400C"/>
    <w:multiLevelType w:val="multilevel"/>
    <w:tmpl w:val="89EA6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748C7B57"/>
    <w:multiLevelType w:val="multilevel"/>
    <w:tmpl w:val="F3D0F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77108CE"/>
    <w:multiLevelType w:val="multilevel"/>
    <w:tmpl w:val="E30E3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13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5"/>
  </w:num>
  <w:num w:numId="18">
    <w:abstractNumId w:val="10"/>
  </w:num>
  <w:num w:numId="19">
    <w:abstractNumId w:val="0"/>
  </w:num>
  <w:num w:numId="20">
    <w:abstractNumId w:val="8"/>
  </w:num>
  <w:num w:numId="21">
    <w:abstractNumId w:val="9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703F"/>
    <w:rsid w:val="0012703F"/>
    <w:rsid w:val="00C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100" w:after="10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100" w:after="10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Положение по волейболу (1) (копия 1).docx</vt:lpstr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Положение по волейболу (1) (копия 1).docx</dc:title>
  <dc:creator>Direktor</dc:creator>
  <cp:lastModifiedBy>Direktor</cp:lastModifiedBy>
  <cp:revision>2</cp:revision>
  <dcterms:created xsi:type="dcterms:W3CDTF">2019-04-19T07:26:00Z</dcterms:created>
  <dcterms:modified xsi:type="dcterms:W3CDTF">2019-04-19T07:26:00Z</dcterms:modified>
</cp:coreProperties>
</file>